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1D817" w14:textId="77777777" w:rsidR="00B9567D" w:rsidRPr="005707B1" w:rsidRDefault="00DF7D87" w:rsidP="001F1040">
      <w:pPr>
        <w:pStyle w:val="a5"/>
        <w:spacing w:after="0"/>
        <w:jc w:val="center"/>
        <w:rPr>
          <w:b/>
          <w:bCs/>
          <w:caps/>
        </w:rPr>
      </w:pPr>
      <w:r w:rsidRPr="005707B1">
        <w:rPr>
          <w:b/>
          <w:bCs/>
          <w:caps/>
        </w:rPr>
        <w:t>Акционерный Коммерческий банк «Еврофинанс МОСНАРБАНК»</w:t>
      </w:r>
    </w:p>
    <w:p w14:paraId="41C1D818" w14:textId="77777777" w:rsidR="00B9567D" w:rsidRPr="005707B1" w:rsidRDefault="00DF7D87" w:rsidP="001F1040">
      <w:pPr>
        <w:jc w:val="center"/>
        <w:rPr>
          <w:b/>
          <w:bCs/>
        </w:rPr>
      </w:pPr>
      <w:r w:rsidRPr="005707B1">
        <w:rPr>
          <w:b/>
          <w:bCs/>
        </w:rPr>
        <w:t>(акционерное общество)</w:t>
      </w:r>
    </w:p>
    <w:p w14:paraId="41C1D819" w14:textId="77777777" w:rsidR="00B9567D" w:rsidRPr="005707B1" w:rsidRDefault="001F1040" w:rsidP="00B9567D">
      <w:pPr>
        <w:pStyle w:val="aa"/>
      </w:pPr>
    </w:p>
    <w:p w14:paraId="41C1D81D" w14:textId="77777777" w:rsidR="00B9567D" w:rsidRDefault="001F1040" w:rsidP="001F1040">
      <w:pPr>
        <w:pStyle w:val="af7"/>
      </w:pPr>
    </w:p>
    <w:p w14:paraId="41C1D81E" w14:textId="77777777" w:rsidR="00B9567D" w:rsidRPr="005707B1" w:rsidRDefault="00DF7D87" w:rsidP="00B9567D">
      <w:pPr>
        <w:pStyle w:val="af7"/>
        <w:jc w:val="right"/>
      </w:pPr>
      <w:r w:rsidRPr="005707B1">
        <w:rPr>
          <w:b/>
          <w:bCs/>
        </w:rPr>
        <w:t>УТВЕРЖДЕНО</w:t>
      </w:r>
    </w:p>
    <w:p w14:paraId="41C1D81F" w14:textId="77777777" w:rsidR="00B9567D" w:rsidRDefault="00DF7D87" w:rsidP="00B9567D">
      <w:pPr>
        <w:pStyle w:val="af7"/>
        <w:jc w:val="right"/>
        <w:rPr>
          <w:b/>
          <w:bCs/>
        </w:rPr>
      </w:pPr>
      <w:r w:rsidRPr="005707B1">
        <w:rPr>
          <w:b/>
          <w:bCs/>
        </w:rPr>
        <w:t>Протокол заседания Правления</w:t>
      </w:r>
      <w:r>
        <w:rPr>
          <w:b/>
          <w:bCs/>
        </w:rPr>
        <w:t xml:space="preserve"> </w:t>
      </w:r>
    </w:p>
    <w:p w14:paraId="41C1D820" w14:textId="77777777" w:rsidR="00B9567D" w:rsidRPr="005707B1" w:rsidRDefault="00DF7D87" w:rsidP="00B9567D">
      <w:pPr>
        <w:pStyle w:val="af7"/>
        <w:jc w:val="right"/>
        <w:rPr>
          <w:rStyle w:val="CharStyle0"/>
          <w:b w:val="0"/>
          <w:bCs w:val="0"/>
        </w:rPr>
      </w:pPr>
      <w:r w:rsidRPr="00DF76FE">
        <w:rPr>
          <w:b/>
          <w:bCs/>
        </w:rPr>
        <w:t>от «</w:t>
      </w:r>
      <w:r>
        <w:rPr>
          <w:b/>
          <w:bCs/>
        </w:rPr>
        <w:t>___</w:t>
      </w:r>
      <w:r w:rsidRPr="00DF76FE">
        <w:rPr>
          <w:b/>
          <w:bCs/>
        </w:rPr>
        <w:t xml:space="preserve">» </w:t>
      </w:r>
      <w:r>
        <w:rPr>
          <w:b/>
          <w:bCs/>
        </w:rPr>
        <w:t xml:space="preserve">________ 2016 </w:t>
      </w:r>
      <w:r w:rsidRPr="00DF76FE">
        <w:rPr>
          <w:b/>
          <w:bCs/>
        </w:rPr>
        <w:t xml:space="preserve">г., № </w:t>
      </w:r>
      <w:r>
        <w:rPr>
          <w:b/>
          <w:bCs/>
        </w:rPr>
        <w:t>___</w:t>
      </w:r>
    </w:p>
    <w:p w14:paraId="41C1D821" w14:textId="77777777" w:rsidR="00C13D45" w:rsidRDefault="001F1040" w:rsidP="001F1040">
      <w:pPr>
        <w:pStyle w:val="a3"/>
        <w:tabs>
          <w:tab w:val="left" w:pos="660"/>
        </w:tabs>
        <w:ind w:firstLine="77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FC92437" w14:textId="77777777" w:rsidR="001F1040" w:rsidRDefault="001F1040" w:rsidP="001F1040">
      <w:pPr>
        <w:pStyle w:val="a3"/>
        <w:tabs>
          <w:tab w:val="left" w:pos="660"/>
        </w:tabs>
        <w:ind w:firstLine="77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27F57E1" w14:textId="77777777" w:rsidR="001F1040" w:rsidRDefault="001F1040" w:rsidP="001F1040">
      <w:pPr>
        <w:pStyle w:val="a3"/>
        <w:tabs>
          <w:tab w:val="left" w:pos="660"/>
        </w:tabs>
        <w:ind w:firstLine="77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A5B1CFE" w14:textId="77777777" w:rsidR="001F1040" w:rsidRDefault="001F1040" w:rsidP="001F1040">
      <w:pPr>
        <w:pStyle w:val="a3"/>
        <w:tabs>
          <w:tab w:val="left" w:pos="660"/>
        </w:tabs>
        <w:ind w:firstLine="77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4741656" w14:textId="77777777" w:rsidR="001F1040" w:rsidRDefault="001F1040" w:rsidP="001F1040">
      <w:pPr>
        <w:pStyle w:val="a3"/>
        <w:tabs>
          <w:tab w:val="left" w:pos="660"/>
        </w:tabs>
        <w:ind w:firstLine="77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489C7D3" w14:textId="77777777" w:rsidR="001F1040" w:rsidRDefault="001F1040" w:rsidP="001F1040">
      <w:pPr>
        <w:pStyle w:val="a3"/>
        <w:tabs>
          <w:tab w:val="left" w:pos="660"/>
        </w:tabs>
        <w:ind w:firstLine="77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1C1D822" w14:textId="77777777" w:rsidR="00B9567D" w:rsidRDefault="001F1040" w:rsidP="008D1290">
      <w:pPr>
        <w:pStyle w:val="a3"/>
        <w:tabs>
          <w:tab w:val="left" w:pos="660"/>
        </w:tabs>
        <w:ind w:firstLine="770"/>
        <w:jc w:val="righ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1C1D823" w14:textId="77777777" w:rsidR="00B9567D" w:rsidRDefault="001F1040" w:rsidP="008D1290">
      <w:pPr>
        <w:pStyle w:val="a3"/>
        <w:tabs>
          <w:tab w:val="left" w:pos="660"/>
        </w:tabs>
        <w:ind w:firstLine="770"/>
        <w:jc w:val="righ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1C1D824" w14:textId="77777777" w:rsidR="00C13D45" w:rsidRDefault="001F1040" w:rsidP="008D1290">
      <w:pPr>
        <w:pStyle w:val="a3"/>
        <w:tabs>
          <w:tab w:val="left" w:pos="660"/>
        </w:tabs>
        <w:ind w:firstLine="770"/>
        <w:jc w:val="righ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1C1D825" w14:textId="77777777" w:rsidR="00C13D45" w:rsidRDefault="001F1040" w:rsidP="008D1290">
      <w:pPr>
        <w:pStyle w:val="a3"/>
        <w:tabs>
          <w:tab w:val="left" w:pos="660"/>
        </w:tabs>
        <w:ind w:firstLine="770"/>
        <w:jc w:val="righ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1C1D826" w14:textId="77777777" w:rsidR="00C13D45" w:rsidRDefault="001F1040" w:rsidP="008D1290">
      <w:pPr>
        <w:pStyle w:val="a3"/>
        <w:tabs>
          <w:tab w:val="left" w:pos="660"/>
        </w:tabs>
        <w:ind w:firstLine="770"/>
        <w:jc w:val="righ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1C1D827" w14:textId="77777777" w:rsidR="00C13D45" w:rsidRPr="00105463" w:rsidRDefault="001F1040" w:rsidP="008D1290">
      <w:pPr>
        <w:pStyle w:val="a3"/>
        <w:tabs>
          <w:tab w:val="left" w:pos="660"/>
        </w:tabs>
        <w:ind w:firstLine="770"/>
        <w:jc w:val="righ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1C1D828" w14:textId="77777777" w:rsidR="00B9567D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ПОЛИТИКА  </w:t>
      </w:r>
    </w:p>
    <w:p w14:paraId="41C1D829" w14:textId="77777777" w:rsidR="005513D3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осуществления прав по ценным бумагам, </w:t>
      </w:r>
    </w:p>
    <w:p w14:paraId="41C1D82A" w14:textId="77777777" w:rsidR="00AB02C3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являющимся объектами доверительного управления,</w:t>
      </w:r>
    </w:p>
    <w:p w14:paraId="41C1D82B" w14:textId="77777777" w:rsidR="00C13D45" w:rsidRPr="00105463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в АО АКБ</w:t>
      </w:r>
      <w:r w:rsidRPr="00C13D4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ЕВРОФИНАНС МОСНАРБАНК</w:t>
      </w:r>
      <w:r w:rsidRPr="00C13D45">
        <w:rPr>
          <w:rFonts w:ascii="Times New Roman" w:eastAsia="MS Mincho" w:hAnsi="Times New Roman" w:cs="Times New Roman"/>
          <w:b/>
          <w:bCs/>
          <w:sz w:val="28"/>
          <w:szCs w:val="28"/>
        </w:rPr>
        <w:t>»</w:t>
      </w:r>
    </w:p>
    <w:p w14:paraId="41C1D82C" w14:textId="77777777" w:rsidR="00105463" w:rsidRDefault="001F1040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EBBEF75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AAB5763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A446388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CAB27D5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D23DE8A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41D048A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843E2A5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F5ABCD7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70B6956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BD4CAEE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D79D944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690C025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A283F5B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5135FD2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34FEC5B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C2B3C93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1BF7AE3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9DA4C1A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6A6622E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811454B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99C2C22" w14:textId="77777777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060A53B" w14:textId="6ADE3BDC" w:rsidR="00DF7D87" w:rsidRDefault="00DF7D87" w:rsidP="00C13D45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Москва</w:t>
      </w:r>
    </w:p>
    <w:p w14:paraId="41C1D82D" w14:textId="34C39051" w:rsidR="00105463" w:rsidRDefault="00DF7D87" w:rsidP="001F1040">
      <w:pPr>
        <w:pStyle w:val="a3"/>
        <w:tabs>
          <w:tab w:val="left" w:pos="66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2016 г.</w:t>
      </w:r>
    </w:p>
    <w:p w14:paraId="41C1D82E" w14:textId="77777777" w:rsidR="00105463" w:rsidRDefault="001F1040" w:rsidP="00AB02C3">
      <w:pPr>
        <w:pStyle w:val="a3"/>
        <w:tabs>
          <w:tab w:val="left" w:pos="660"/>
        </w:tabs>
        <w:ind w:firstLine="77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1C1D844" w14:textId="77777777" w:rsidR="00C13D45" w:rsidRPr="00E00421" w:rsidRDefault="00DF7D87" w:rsidP="00E00421">
      <w:pPr>
        <w:pStyle w:val="ac"/>
        <w:numPr>
          <w:ilvl w:val="0"/>
          <w:numId w:val="4"/>
        </w:numPr>
        <w:spacing w:after="120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lastRenderedPageBreak/>
        <w:t>Общие положения</w:t>
      </w:r>
      <w:r w:rsidRPr="00E00421">
        <w:rPr>
          <w:rFonts w:eastAsia="Batang"/>
          <w:b/>
          <w:bCs/>
          <w:szCs w:val="22"/>
        </w:rPr>
        <w:t>.</w:t>
      </w:r>
    </w:p>
    <w:p w14:paraId="41C1D845" w14:textId="77777777" w:rsidR="00636973" w:rsidRDefault="00DF7D87" w:rsidP="00C07DBD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67D">
        <w:rPr>
          <w:rFonts w:ascii="Times New Roman" w:hAnsi="Times New Roman" w:cs="Times New Roman"/>
          <w:sz w:val="24"/>
          <w:szCs w:val="24"/>
        </w:rPr>
        <w:t>Настоящая Политика осуществления прав по ценным бумагам, являющимся объектом доверительного управления</w:t>
      </w:r>
      <w:r w:rsidRPr="0010546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05463">
        <w:rPr>
          <w:rFonts w:ascii="Times New Roman" w:hAnsi="Times New Roman" w:cs="Times New Roman"/>
          <w:sz w:val="24"/>
          <w:szCs w:val="24"/>
        </w:rPr>
        <w:t>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5C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Политика</w:t>
      </w:r>
      <w:r w:rsidRPr="001054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8C75CC"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</w:rPr>
        <w:t xml:space="preserve"> АКБ</w:t>
      </w:r>
      <w:r w:rsidRPr="008C75C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ЕВРОФИНАНС МОСНАРБАНК</w:t>
      </w:r>
      <w:r w:rsidRPr="008C75CC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8C75CC">
        <w:rPr>
          <w:rFonts w:ascii="Times New Roman" w:hAnsi="Times New Roman" w:cs="Times New Roman"/>
          <w:sz w:val="24"/>
          <w:szCs w:val="24"/>
        </w:rPr>
        <w:t>)</w:t>
      </w:r>
      <w:r w:rsidRPr="00105463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Положением Банка России от 03.08.2015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463">
        <w:rPr>
          <w:rFonts w:ascii="Times New Roman" w:hAnsi="Times New Roman" w:cs="Times New Roman"/>
          <w:sz w:val="24"/>
          <w:szCs w:val="24"/>
        </w:rPr>
        <w:t>№ 482-П «О единых требованиях к правилам осуществления деятельности по управлению ценным</w:t>
      </w:r>
      <w:r>
        <w:rPr>
          <w:rFonts w:ascii="Times New Roman" w:hAnsi="Times New Roman" w:cs="Times New Roman"/>
          <w:sz w:val="24"/>
          <w:szCs w:val="24"/>
        </w:rPr>
        <w:t>и бумагами, к порядку раскрытия</w:t>
      </w:r>
      <w:r w:rsidRPr="00105463">
        <w:rPr>
          <w:rFonts w:ascii="Times New Roman" w:hAnsi="Times New Roman" w:cs="Times New Roman"/>
          <w:sz w:val="24"/>
          <w:szCs w:val="24"/>
        </w:rPr>
        <w:t xml:space="preserve"> управляющим информации, а также требованиях, направленных на исключение конфликта интересов управляющего»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C28"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54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1D846" w14:textId="77777777" w:rsidR="00F925B5" w:rsidRPr="00F925B5" w:rsidRDefault="00DF7D87" w:rsidP="00F925B5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25B5">
        <w:rPr>
          <w:rFonts w:ascii="Times New Roman" w:hAnsi="Times New Roman"/>
          <w:color w:val="000000" w:themeColor="text1"/>
          <w:sz w:val="24"/>
          <w:szCs w:val="24"/>
        </w:rPr>
        <w:t>Цель Политики - реализация в интересах учредителя управления права голоса, закрепленного ценными бумагами, являющимися объектом доверительного управления, а также права требовать от эмитента ценных бумаг (лица, обязанного по ценной бумаге) их выкупа (погашения)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C1D847" w14:textId="77777777" w:rsidR="002765EE" w:rsidRDefault="00DF7D87" w:rsidP="002765EE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5B5">
        <w:rPr>
          <w:rFonts w:ascii="Times New Roman" w:hAnsi="Times New Roman"/>
          <w:color w:val="000000" w:themeColor="text1"/>
          <w:sz w:val="24"/>
          <w:szCs w:val="24"/>
        </w:rPr>
        <w:t>Политика содержит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925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том числе, </w:t>
      </w:r>
      <w:r w:rsidRPr="00F925B5"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>зложение позиции, которой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5EE">
        <w:rPr>
          <w:rFonts w:ascii="Times New Roman" w:hAnsi="Times New Roman"/>
          <w:color w:val="000000" w:themeColor="text1"/>
          <w:sz w:val="24"/>
          <w:szCs w:val="24"/>
        </w:rPr>
        <w:t xml:space="preserve">придерживаться </w:t>
      </w:r>
      <w:r w:rsidRPr="002765EE">
        <w:rPr>
          <w:rFonts w:ascii="Times New Roman" w:hAnsi="Times New Roman"/>
          <w:sz w:val="24"/>
          <w:szCs w:val="24"/>
        </w:rPr>
        <w:t xml:space="preserve">Банк, при голосовании по вопросам на общих собраниях акционеров акционерных обществ, акции которых </w:t>
      </w:r>
      <w:r w:rsidRPr="002765EE">
        <w:rPr>
          <w:rFonts w:ascii="Times New Roman" w:hAnsi="Times New Roman" w:cs="Times New Roman"/>
          <w:sz w:val="24"/>
          <w:szCs w:val="24"/>
        </w:rPr>
        <w:t>являются объектом доверительного управления.</w:t>
      </w:r>
    </w:p>
    <w:p w14:paraId="41C1D848" w14:textId="77777777" w:rsidR="002765EE" w:rsidRDefault="00DF7D87" w:rsidP="002765EE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5EE">
        <w:rPr>
          <w:rFonts w:ascii="Times New Roman" w:hAnsi="Times New Roman"/>
          <w:sz w:val="24"/>
          <w:szCs w:val="24"/>
        </w:rPr>
        <w:t>Банк</w:t>
      </w:r>
      <w:r w:rsidRPr="002765EE">
        <w:rPr>
          <w:rFonts w:ascii="Times New Roman" w:hAnsi="Times New Roman" w:cs="Times New Roman"/>
          <w:sz w:val="24"/>
          <w:szCs w:val="24"/>
        </w:rPr>
        <w:t xml:space="preserve"> самостоятельно осуществляет все права по ценным бумагам, если договором доверительного управления не установлено иное. </w:t>
      </w:r>
    </w:p>
    <w:p w14:paraId="41C1D849" w14:textId="77777777" w:rsidR="00513907" w:rsidRPr="002765EE" w:rsidRDefault="00DF7D87" w:rsidP="002765EE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5EE">
        <w:rPr>
          <w:rFonts w:ascii="Times New Roman" w:hAnsi="Times New Roman" w:cs="Times New Roman"/>
          <w:sz w:val="24"/>
          <w:szCs w:val="24"/>
        </w:rPr>
        <w:t xml:space="preserve">При осуществлении прав по ценным бумагам, являющимся объектами доверительного управления, </w:t>
      </w:r>
      <w:r w:rsidRPr="002765EE">
        <w:rPr>
          <w:rFonts w:ascii="Times New Roman" w:hAnsi="Times New Roman"/>
          <w:sz w:val="24"/>
          <w:szCs w:val="24"/>
        </w:rPr>
        <w:t>Банк</w:t>
      </w:r>
      <w:r w:rsidRPr="002765EE">
        <w:rPr>
          <w:rFonts w:ascii="Times New Roman" w:hAnsi="Times New Roman" w:cs="Times New Roman"/>
          <w:sz w:val="24"/>
          <w:szCs w:val="24"/>
        </w:rPr>
        <w:t xml:space="preserve"> руководствуется требованиями Гражданского кодекса Российской Федерации, Федерального закона «Об акционерных обществах», Федерального закона «Об инвестиционных фондах», требованиями иных нормативных правовых актов Российской Федерации.</w:t>
      </w:r>
    </w:p>
    <w:p w14:paraId="41C1D84A" w14:textId="77777777" w:rsidR="00470643" w:rsidRDefault="001F1040" w:rsidP="00470643">
      <w:pPr>
        <w:pStyle w:val="a3"/>
        <w:tabs>
          <w:tab w:val="left" w:pos="66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1C1D84B" w14:textId="77777777" w:rsidR="00470643" w:rsidRPr="00E00421" w:rsidRDefault="00DF7D87" w:rsidP="00E00421">
      <w:pPr>
        <w:pStyle w:val="ac"/>
        <w:numPr>
          <w:ilvl w:val="0"/>
          <w:numId w:val="4"/>
        </w:numPr>
        <w:spacing w:after="120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t>Осуществление права голоса по ценным бумагам</w:t>
      </w:r>
      <w:r w:rsidRPr="00E00421">
        <w:rPr>
          <w:rFonts w:eastAsia="Batang"/>
          <w:b/>
          <w:bCs/>
          <w:szCs w:val="22"/>
        </w:rPr>
        <w:t>.</w:t>
      </w:r>
    </w:p>
    <w:p w14:paraId="41C1D84C" w14:textId="77777777" w:rsidR="00AB02C3" w:rsidRDefault="00DF7D87" w:rsidP="00C07DBD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82">
        <w:rPr>
          <w:rFonts w:ascii="Times New Roman" w:hAnsi="Times New Roman" w:cs="Times New Roman"/>
          <w:sz w:val="24"/>
          <w:szCs w:val="24"/>
        </w:rPr>
        <w:t xml:space="preserve">Если в соответствии с договором доверительного управления </w:t>
      </w:r>
      <w:r>
        <w:rPr>
          <w:rFonts w:ascii="Times New Roman" w:hAnsi="Times New Roman"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 xml:space="preserve"> не уполномочен</w:t>
      </w:r>
      <w:r w:rsidRPr="003D2582">
        <w:rPr>
          <w:rFonts w:ascii="Times New Roman" w:hAnsi="Times New Roman" w:cs="Times New Roman"/>
          <w:sz w:val="24"/>
          <w:szCs w:val="24"/>
        </w:rPr>
        <w:t xml:space="preserve"> осуществлять по ценным бумагам, являющимся объектом доверительного управления, права голоса на общем собрании владельцев ценных бумаг, то </w:t>
      </w:r>
      <w:r>
        <w:rPr>
          <w:rFonts w:ascii="Times New Roman" w:hAnsi="Times New Roman"/>
          <w:sz w:val="24"/>
          <w:szCs w:val="24"/>
        </w:rPr>
        <w:t>Банк</w:t>
      </w:r>
      <w:r w:rsidRPr="003D2582">
        <w:rPr>
          <w:rFonts w:ascii="Times New Roman" w:hAnsi="Times New Roman" w:cs="Times New Roman"/>
          <w:sz w:val="24"/>
          <w:szCs w:val="24"/>
        </w:rPr>
        <w:t xml:space="preserve"> совершает действия, необходимые для осуществления учредителем управления прав голоса по таким ценным бумагам, а также права требовать от эмитента ценных бумаг (лица, обязанного по ценной бумаге) их выкупа (погашения)</w:t>
      </w:r>
      <w:r w:rsidRPr="00105463">
        <w:rPr>
          <w:rFonts w:ascii="Times New Roman" w:hAnsi="Times New Roman" w:cs="Times New Roman"/>
          <w:sz w:val="24"/>
          <w:szCs w:val="24"/>
        </w:rPr>
        <w:t>.</w:t>
      </w:r>
    </w:p>
    <w:p w14:paraId="41C1D84D" w14:textId="77777777" w:rsidR="00AB02C3" w:rsidRPr="00105463" w:rsidRDefault="00DF7D87" w:rsidP="00C07DBD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</w:t>
      </w:r>
      <w:r w:rsidRPr="003D2582">
        <w:rPr>
          <w:rFonts w:ascii="Times New Roman" w:hAnsi="Times New Roman" w:cs="Times New Roman"/>
          <w:sz w:val="24"/>
          <w:szCs w:val="24"/>
        </w:rPr>
        <w:t xml:space="preserve"> осуществляет 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голоса </w:t>
      </w:r>
      <w:r w:rsidRPr="003D2582">
        <w:rPr>
          <w:rFonts w:ascii="Times New Roman" w:hAnsi="Times New Roman" w:cs="Times New Roman"/>
          <w:sz w:val="24"/>
          <w:szCs w:val="24"/>
        </w:rPr>
        <w:t>по ценным бумагам, являющимся объектами доверительного управления, руководствуясь следующими принципами</w:t>
      </w:r>
      <w:r w:rsidRPr="00105463">
        <w:rPr>
          <w:rFonts w:ascii="Times New Roman" w:hAnsi="Times New Roman" w:cs="Times New Roman"/>
          <w:sz w:val="24"/>
          <w:szCs w:val="24"/>
        </w:rPr>
        <w:t>:</w:t>
      </w:r>
    </w:p>
    <w:p w14:paraId="41C1D84E" w14:textId="77777777" w:rsidR="00DD273B" w:rsidRPr="00DD273B" w:rsidRDefault="00DF7D87" w:rsidP="00DD273B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DD273B">
        <w:rPr>
          <w:rFonts w:eastAsia="Batang"/>
        </w:rPr>
        <w:t xml:space="preserve">законные права и интересы учредителей управления ставятся выше интересов </w:t>
      </w:r>
      <w:r>
        <w:t>Банк</w:t>
      </w:r>
      <w:r>
        <w:rPr>
          <w:rFonts w:eastAsia="Batang"/>
        </w:rPr>
        <w:t>а</w:t>
      </w:r>
      <w:r w:rsidRPr="00DD273B">
        <w:rPr>
          <w:rFonts w:eastAsia="Batang"/>
        </w:rPr>
        <w:t>, заинтересованности ее должностных лиц и сотрудников в получении материальной и (или) личной выгоды;</w:t>
      </w:r>
    </w:p>
    <w:p w14:paraId="41C1D84F" w14:textId="77777777" w:rsidR="00DD273B" w:rsidRPr="00DD273B" w:rsidRDefault="00DF7D87" w:rsidP="00DD273B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DD273B">
        <w:rPr>
          <w:rFonts w:eastAsia="Batang"/>
        </w:rPr>
        <w:t>при голосовании на общих собраниях владельцев ценных бумаг по каждому конкретному вопросу принимаются решения, направленные на обеспечение сохранности и прироста имущества учредителя управления;</w:t>
      </w:r>
    </w:p>
    <w:p w14:paraId="41C1D850" w14:textId="77777777" w:rsidR="00DD273B" w:rsidRPr="00DD273B" w:rsidRDefault="00DF7D87" w:rsidP="00DD273B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DD273B">
        <w:rPr>
          <w:rFonts w:eastAsia="Batang"/>
        </w:rPr>
        <w:t xml:space="preserve">голосование должно обеспечивать защиту прав и законных интересов учредителей управления, в интересах которых действует </w:t>
      </w:r>
      <w:r>
        <w:t>Банк</w:t>
      </w:r>
      <w:r w:rsidRPr="00DD273B">
        <w:rPr>
          <w:rFonts w:eastAsia="Batang"/>
        </w:rPr>
        <w:t>, а также соблюдение этических норм и практики делового оборота;</w:t>
      </w:r>
    </w:p>
    <w:p w14:paraId="41C1D851" w14:textId="77777777" w:rsidR="00DD273B" w:rsidRPr="00DD273B" w:rsidRDefault="00DF7D87" w:rsidP="00DD273B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DD273B">
        <w:rPr>
          <w:rFonts w:eastAsia="Batang"/>
        </w:rPr>
        <w:t>при голосовании не допускает предвзятости, зависимости от третьих лиц, которые могут нанести ущерб законным правам и интересам учредителей управления.</w:t>
      </w:r>
    </w:p>
    <w:p w14:paraId="41C1D852" w14:textId="77777777" w:rsidR="00AB02C3" w:rsidRDefault="00DF7D87" w:rsidP="00C07DBD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</w:t>
      </w:r>
      <w:r w:rsidRPr="004E678C">
        <w:rPr>
          <w:rFonts w:ascii="Times New Roman" w:hAnsi="Times New Roman" w:cs="Times New Roman"/>
          <w:sz w:val="24"/>
          <w:szCs w:val="24"/>
        </w:rPr>
        <w:t xml:space="preserve"> принимает решение о выборе конкретного варианта голосования, руководствуясь принципом разумности и добросовестности, в том числе с учетом следующего:</w:t>
      </w:r>
    </w:p>
    <w:p w14:paraId="41C1D853" w14:textId="77777777" w:rsidR="004E678C" w:rsidRPr="004E678C" w:rsidRDefault="00DF7D87" w:rsidP="004E678C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4E678C">
        <w:rPr>
          <w:rFonts w:eastAsia="Batang"/>
        </w:rPr>
        <w:t>срока договора доверительного управления;</w:t>
      </w:r>
    </w:p>
    <w:p w14:paraId="41C1D854" w14:textId="77777777" w:rsidR="004E678C" w:rsidRPr="004E678C" w:rsidRDefault="00DF7D87" w:rsidP="004E678C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4E678C">
        <w:rPr>
          <w:rFonts w:eastAsia="Batang"/>
        </w:rPr>
        <w:lastRenderedPageBreak/>
        <w:t>инвестиционных целей учредителя управления;</w:t>
      </w:r>
    </w:p>
    <w:p w14:paraId="41C1D855" w14:textId="77777777" w:rsidR="004E678C" w:rsidRPr="004E678C" w:rsidRDefault="00DF7D87" w:rsidP="004E678C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4E678C">
        <w:rPr>
          <w:rFonts w:eastAsia="Batang"/>
        </w:rPr>
        <w:t xml:space="preserve">соотношения голосов, принадлежащих </w:t>
      </w:r>
      <w:r>
        <w:t>Банку</w:t>
      </w:r>
      <w:r w:rsidRPr="004E678C">
        <w:rPr>
          <w:rFonts w:eastAsia="Batang"/>
        </w:rPr>
        <w:t>, к общему количеству голосов по вопросу, вынесенному на голосование;</w:t>
      </w:r>
    </w:p>
    <w:p w14:paraId="41C1D856" w14:textId="77777777" w:rsidR="004E678C" w:rsidRPr="004E678C" w:rsidRDefault="00DF7D87" w:rsidP="004E678C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4E678C">
        <w:rPr>
          <w:rFonts w:eastAsia="Batang"/>
        </w:rPr>
        <w:t>задач и перспектив развития акционерного общества, паевого инвестиционного фонда и др.</w:t>
      </w:r>
    </w:p>
    <w:p w14:paraId="41C1D857" w14:textId="77777777" w:rsidR="00AB02C3" w:rsidRPr="00105463" w:rsidRDefault="00DF7D87" w:rsidP="00C07DBD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78C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678C">
        <w:rPr>
          <w:rFonts w:ascii="Times New Roman" w:hAnsi="Times New Roman" w:cs="Times New Roman"/>
          <w:sz w:val="24"/>
          <w:szCs w:val="24"/>
        </w:rPr>
        <w:t xml:space="preserve">олитики </w:t>
      </w:r>
      <w:r>
        <w:rPr>
          <w:rFonts w:ascii="Times New Roman" w:hAnsi="Times New Roman"/>
          <w:sz w:val="24"/>
          <w:szCs w:val="24"/>
        </w:rPr>
        <w:t>Банк</w:t>
      </w:r>
      <w:r w:rsidRPr="004E678C">
        <w:rPr>
          <w:rFonts w:ascii="Times New Roman" w:hAnsi="Times New Roman" w:cs="Times New Roman"/>
          <w:sz w:val="24"/>
          <w:szCs w:val="24"/>
        </w:rPr>
        <w:t xml:space="preserve"> при осуществлении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678C">
        <w:rPr>
          <w:rFonts w:ascii="Times New Roman" w:hAnsi="Times New Roman" w:cs="Times New Roman"/>
          <w:sz w:val="24"/>
          <w:szCs w:val="24"/>
        </w:rPr>
        <w:t xml:space="preserve"> голоса по ценным бумагам, являющимся объектами доверительного управления, при необходимости истребует бухгалтерские и другие документы для анализа финансово-хозяйственной деятельности и действий исполнительных органов акционерного общества</w:t>
      </w:r>
      <w:r>
        <w:rPr>
          <w:rFonts w:ascii="Times New Roman" w:hAnsi="Times New Roman" w:cs="Times New Roman"/>
          <w:sz w:val="24"/>
          <w:szCs w:val="24"/>
        </w:rPr>
        <w:t>-эмитента</w:t>
      </w:r>
      <w:r w:rsidRPr="004E678C">
        <w:rPr>
          <w:rFonts w:ascii="Times New Roman" w:hAnsi="Times New Roman" w:cs="Times New Roman"/>
          <w:sz w:val="24"/>
          <w:szCs w:val="24"/>
        </w:rPr>
        <w:t>, паевого инвестиционного фонда и его управляющей компании и др</w:t>
      </w:r>
      <w:r w:rsidRPr="00105463">
        <w:rPr>
          <w:rFonts w:ascii="Times New Roman" w:hAnsi="Times New Roman" w:cs="Times New Roman"/>
          <w:sz w:val="24"/>
          <w:szCs w:val="24"/>
        </w:rPr>
        <w:t>.</w:t>
      </w:r>
    </w:p>
    <w:p w14:paraId="41C1D858" w14:textId="77777777" w:rsidR="004E678C" w:rsidRPr="004E678C" w:rsidRDefault="00DF7D87" w:rsidP="004E678C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</w:t>
      </w:r>
      <w:r w:rsidRPr="004E678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6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Банком</w:t>
      </w:r>
      <w:r w:rsidRPr="004E678C">
        <w:rPr>
          <w:rFonts w:ascii="Times New Roman" w:hAnsi="Times New Roman" w:cs="Times New Roman"/>
          <w:sz w:val="24"/>
          <w:szCs w:val="24"/>
        </w:rPr>
        <w:t xml:space="preserve"> в отчетном периоде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678C">
        <w:rPr>
          <w:rFonts w:ascii="Times New Roman" w:hAnsi="Times New Roman" w:cs="Times New Roman"/>
          <w:sz w:val="24"/>
          <w:szCs w:val="24"/>
        </w:rPr>
        <w:t xml:space="preserve"> голоса по ценным бумагам, являющимся объектами доверительного управления, указывает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E678C">
        <w:rPr>
          <w:rFonts w:ascii="Times New Roman" w:hAnsi="Times New Roman" w:cs="Times New Roman"/>
          <w:sz w:val="24"/>
          <w:szCs w:val="24"/>
        </w:rPr>
        <w:t xml:space="preserve"> в отчете о деятельности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за соответствующий период</w:t>
      </w:r>
      <w:r w:rsidRPr="004E678C">
        <w:rPr>
          <w:rFonts w:ascii="Times New Roman" w:hAnsi="Times New Roman" w:cs="Times New Roman"/>
          <w:sz w:val="24"/>
          <w:szCs w:val="24"/>
        </w:rPr>
        <w:t xml:space="preserve">, предоставляемом клиенту, </w:t>
      </w:r>
      <w:r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4E678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каким </w:t>
      </w:r>
      <w:r w:rsidRPr="004E678C">
        <w:rPr>
          <w:rFonts w:ascii="Times New Roman" w:hAnsi="Times New Roman" w:cs="Times New Roman"/>
          <w:sz w:val="24"/>
          <w:szCs w:val="24"/>
        </w:rPr>
        <w:t>ценны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E678C">
        <w:rPr>
          <w:rFonts w:ascii="Times New Roman" w:hAnsi="Times New Roman" w:cs="Times New Roman"/>
          <w:sz w:val="24"/>
          <w:szCs w:val="24"/>
        </w:rPr>
        <w:t xml:space="preserve"> бумагам </w:t>
      </w:r>
      <w:r>
        <w:rPr>
          <w:rFonts w:ascii="Times New Roman" w:hAnsi="Times New Roman"/>
          <w:sz w:val="24"/>
          <w:szCs w:val="24"/>
        </w:rPr>
        <w:t>Банк</w:t>
      </w:r>
      <w:r w:rsidRPr="004E678C">
        <w:rPr>
          <w:rFonts w:ascii="Times New Roman" w:hAnsi="Times New Roman" w:cs="Times New Roman"/>
          <w:sz w:val="24"/>
          <w:szCs w:val="24"/>
        </w:rPr>
        <w:t xml:space="preserve"> голосовал на общем собрании владельцев ценных бумаг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E678C">
        <w:rPr>
          <w:rFonts w:ascii="Times New Roman" w:hAnsi="Times New Roman" w:cs="Times New Roman"/>
          <w:sz w:val="24"/>
          <w:szCs w:val="24"/>
        </w:rPr>
        <w:t xml:space="preserve"> выбранного варианта голосования по каждому вопросу повестки дня.</w:t>
      </w:r>
    </w:p>
    <w:p w14:paraId="41C1D859" w14:textId="77777777" w:rsidR="00D568B7" w:rsidRPr="00513907" w:rsidRDefault="001F1040" w:rsidP="00D568B7">
      <w:pPr>
        <w:pStyle w:val="ad"/>
        <w:spacing w:before="60" w:after="0"/>
        <w:ind w:left="851"/>
        <w:jc w:val="both"/>
        <w:rPr>
          <w:rFonts w:eastAsia="Batang"/>
        </w:rPr>
      </w:pPr>
    </w:p>
    <w:p w14:paraId="41C1D85A" w14:textId="77777777" w:rsidR="00513907" w:rsidRPr="00E00421" w:rsidRDefault="00DF7D87" w:rsidP="00E00421">
      <w:pPr>
        <w:pStyle w:val="ac"/>
        <w:numPr>
          <w:ilvl w:val="0"/>
          <w:numId w:val="4"/>
        </w:numPr>
        <w:spacing w:after="120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t>Осуществление иных прав по ценным бумагам.</w:t>
      </w:r>
    </w:p>
    <w:p w14:paraId="41C1D85B" w14:textId="77777777" w:rsidR="00D568B7" w:rsidRDefault="00DF7D87" w:rsidP="00D568B7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</w:t>
      </w:r>
      <w:r w:rsidRPr="00513907">
        <w:rPr>
          <w:rFonts w:ascii="Times New Roman" w:hAnsi="Times New Roman" w:cs="Times New Roman"/>
          <w:sz w:val="24"/>
          <w:szCs w:val="24"/>
        </w:rPr>
        <w:t xml:space="preserve"> принимает решение о досрочном погашении облигаций (по требованию владельцев облигаций, по соглашению эмитента облигаций с владельцами облигаций и в иных случаях), руководствуясь принципом разумности и добросовестности, в том числе с учетом следующего:</w:t>
      </w:r>
    </w:p>
    <w:p w14:paraId="41C1D85C" w14:textId="77777777" w:rsidR="00D568B7" w:rsidRPr="00513907" w:rsidRDefault="00DF7D87" w:rsidP="00D568B7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513907">
        <w:rPr>
          <w:rFonts w:eastAsia="Batang"/>
        </w:rPr>
        <w:t>срока договора доверительного управления;</w:t>
      </w:r>
    </w:p>
    <w:p w14:paraId="41C1D85D" w14:textId="77777777" w:rsidR="00D568B7" w:rsidRPr="00513907" w:rsidRDefault="00DF7D87" w:rsidP="00D568B7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513907">
        <w:rPr>
          <w:rFonts w:eastAsia="Batang"/>
        </w:rPr>
        <w:t>инвестиционных целей учредителя управления;</w:t>
      </w:r>
    </w:p>
    <w:p w14:paraId="41C1D85E" w14:textId="77777777" w:rsidR="00D568B7" w:rsidRPr="00513907" w:rsidRDefault="00DF7D87" w:rsidP="00D568B7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513907">
        <w:rPr>
          <w:rFonts w:eastAsia="Batang"/>
        </w:rPr>
        <w:t xml:space="preserve">оставшегося срока </w:t>
      </w:r>
      <w:r>
        <w:rPr>
          <w:rFonts w:eastAsia="Batang"/>
        </w:rPr>
        <w:t xml:space="preserve">до </w:t>
      </w:r>
      <w:r w:rsidRPr="00513907">
        <w:rPr>
          <w:rFonts w:eastAsia="Batang"/>
        </w:rPr>
        <w:t>погашения облигаций, предусмотренного условиями выпуска облигаций;</w:t>
      </w:r>
    </w:p>
    <w:p w14:paraId="41C1D85F" w14:textId="77777777" w:rsidR="00D568B7" w:rsidRDefault="00DF7D87" w:rsidP="00D568B7">
      <w:pPr>
        <w:pStyle w:val="ad"/>
        <w:numPr>
          <w:ilvl w:val="0"/>
          <w:numId w:val="5"/>
        </w:numPr>
        <w:spacing w:before="60" w:after="0"/>
        <w:ind w:left="851" w:hanging="284"/>
        <w:jc w:val="both"/>
        <w:rPr>
          <w:rFonts w:eastAsia="Batang"/>
        </w:rPr>
      </w:pPr>
      <w:r w:rsidRPr="00513907">
        <w:rPr>
          <w:rFonts w:eastAsia="Batang"/>
        </w:rPr>
        <w:t>финансового состояния эмитента облигаций и др.</w:t>
      </w:r>
    </w:p>
    <w:p w14:paraId="41C1D860" w14:textId="77777777" w:rsidR="00AB02C3" w:rsidRPr="00105463" w:rsidRDefault="00DF7D87" w:rsidP="001C2D83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8B7">
        <w:rPr>
          <w:rFonts w:ascii="Times New Roman" w:hAnsi="Times New Roman" w:cs="Times New Roman"/>
          <w:sz w:val="24"/>
          <w:szCs w:val="24"/>
        </w:rPr>
        <w:t>В случае неисполнения эмитентом/лицом, выпустившим ценные бумаги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68B7">
        <w:rPr>
          <w:rFonts w:ascii="Times New Roman" w:hAnsi="Times New Roman" w:cs="Times New Roman"/>
          <w:sz w:val="24"/>
          <w:szCs w:val="24"/>
        </w:rPr>
        <w:t xml:space="preserve"> своих обязательств по ценным бумагам, </w:t>
      </w:r>
      <w:r>
        <w:rPr>
          <w:rFonts w:ascii="Times New Roman" w:hAnsi="Times New Roman"/>
          <w:sz w:val="24"/>
          <w:szCs w:val="24"/>
        </w:rPr>
        <w:t>Банк</w:t>
      </w:r>
      <w:r w:rsidRPr="00D568B7">
        <w:rPr>
          <w:rFonts w:ascii="Times New Roman" w:hAnsi="Times New Roman" w:cs="Times New Roman"/>
          <w:sz w:val="24"/>
          <w:szCs w:val="24"/>
        </w:rPr>
        <w:t xml:space="preserve"> принимает меры по защите прав, предоставляемых соответствующими ценными бумагами</w:t>
      </w:r>
      <w:r w:rsidRPr="00105463">
        <w:rPr>
          <w:rFonts w:ascii="Times New Roman" w:hAnsi="Times New Roman" w:cs="Times New Roman"/>
          <w:sz w:val="24"/>
          <w:szCs w:val="24"/>
        </w:rPr>
        <w:t>.</w:t>
      </w:r>
    </w:p>
    <w:p w14:paraId="41C1D861" w14:textId="77777777" w:rsidR="007E1DA1" w:rsidRPr="007E1DA1" w:rsidRDefault="001F1040" w:rsidP="007E1DA1">
      <w:pPr>
        <w:pStyle w:val="ad"/>
        <w:spacing w:before="60" w:after="0"/>
        <w:ind w:left="851"/>
        <w:jc w:val="both"/>
        <w:rPr>
          <w:rFonts w:eastAsia="Batang"/>
        </w:rPr>
      </w:pPr>
    </w:p>
    <w:p w14:paraId="41C1D862" w14:textId="77777777" w:rsidR="00C07DBD" w:rsidRPr="00E00421" w:rsidRDefault="00DF7D87" w:rsidP="00E00421">
      <w:pPr>
        <w:pStyle w:val="ac"/>
        <w:numPr>
          <w:ilvl w:val="0"/>
          <w:numId w:val="4"/>
        </w:numPr>
        <w:spacing w:after="120"/>
        <w:rPr>
          <w:rFonts w:eastAsia="Batang"/>
          <w:b/>
          <w:bCs/>
          <w:szCs w:val="22"/>
        </w:rPr>
      </w:pPr>
      <w:r>
        <w:rPr>
          <w:rFonts w:eastAsia="Batang"/>
          <w:b/>
          <w:bCs/>
          <w:szCs w:val="22"/>
        </w:rPr>
        <w:t>Заключительные положения.</w:t>
      </w:r>
    </w:p>
    <w:p w14:paraId="41C1D863" w14:textId="77777777" w:rsidR="00E84E2D" w:rsidRDefault="00DF7D87" w:rsidP="00E84E2D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Банк</w:t>
      </w:r>
      <w:r w:rsidRPr="00E84E2D">
        <w:rPr>
          <w:rFonts w:ascii="Times New Roman" w:hAnsi="Times New Roman" w:cs="Times New Roman"/>
          <w:sz w:val="24"/>
          <w:szCs w:val="24"/>
        </w:rPr>
        <w:t xml:space="preserve"> раскрывает настоящ</w:t>
      </w:r>
      <w:r>
        <w:rPr>
          <w:rFonts w:ascii="Times New Roman" w:hAnsi="Times New Roman" w:cs="Times New Roman"/>
          <w:sz w:val="24"/>
          <w:szCs w:val="24"/>
        </w:rPr>
        <w:t>ую Политику</w:t>
      </w:r>
      <w:r w:rsidRPr="00E84E2D">
        <w:rPr>
          <w:rFonts w:ascii="Times New Roman" w:hAnsi="Times New Roman" w:cs="Times New Roman"/>
          <w:sz w:val="24"/>
          <w:szCs w:val="24"/>
        </w:rPr>
        <w:t xml:space="preserve"> на своем официальном сайте в информационно-телекоммуникационной сети "Интернет" с указанием даты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4E2D">
        <w:rPr>
          <w:rFonts w:ascii="Times New Roman" w:hAnsi="Times New Roman" w:cs="Times New Roman"/>
          <w:sz w:val="24"/>
          <w:szCs w:val="24"/>
        </w:rPr>
        <w:t xml:space="preserve"> размещения на сайте и даты вступления в силу. </w:t>
      </w:r>
    </w:p>
    <w:p w14:paraId="41C1D864" w14:textId="77777777" w:rsidR="00952376" w:rsidRPr="00B66BDB" w:rsidRDefault="00DF7D87" w:rsidP="00B66BDB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E2D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8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Политика</w:t>
      </w:r>
      <w:r w:rsidRPr="00E84E2D">
        <w:rPr>
          <w:rFonts w:ascii="Times New Roman" w:hAnsi="Times New Roman" w:cs="Times New Roman"/>
          <w:sz w:val="24"/>
          <w:szCs w:val="24"/>
        </w:rPr>
        <w:t>, а также изменения в 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4E2D">
        <w:rPr>
          <w:rFonts w:ascii="Times New Roman" w:hAnsi="Times New Roman" w:cs="Times New Roman"/>
          <w:sz w:val="24"/>
          <w:szCs w:val="24"/>
        </w:rPr>
        <w:t xml:space="preserve"> должны быть раскрыты не позднее 10 календарных дней до дня их вступления в силу.</w:t>
      </w:r>
    </w:p>
    <w:sectPr w:rsidR="00952376" w:rsidRPr="00B66BDB" w:rsidSect="00B66BDB">
      <w:footerReference w:type="default" r:id="rId11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1D86B" w14:textId="77777777" w:rsidR="00DD1211" w:rsidRDefault="00DF7D87">
      <w:r>
        <w:separator/>
      </w:r>
    </w:p>
  </w:endnote>
  <w:endnote w:type="continuationSeparator" w:id="0">
    <w:p w14:paraId="41C1D86D" w14:textId="77777777" w:rsidR="00DD1211" w:rsidRDefault="00DF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355351"/>
      <w:docPartObj>
        <w:docPartGallery w:val="Page Numbers (Bottom of Page)"/>
        <w:docPartUnique/>
      </w:docPartObj>
    </w:sdtPr>
    <w:sdtEndPr/>
    <w:sdtContent>
      <w:p w14:paraId="41C1D865" w14:textId="77777777" w:rsidR="004E678C" w:rsidRDefault="00DF7D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40">
          <w:rPr>
            <w:noProof/>
          </w:rPr>
          <w:t>3</w:t>
        </w:r>
        <w:r>
          <w:fldChar w:fldCharType="end"/>
        </w:r>
      </w:p>
    </w:sdtContent>
  </w:sdt>
  <w:p w14:paraId="41C1D866" w14:textId="77777777" w:rsidR="004E678C" w:rsidRDefault="001F10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D867" w14:textId="77777777" w:rsidR="00DD1211" w:rsidRDefault="00DF7D87">
      <w:r>
        <w:separator/>
      </w:r>
    </w:p>
  </w:footnote>
  <w:footnote w:type="continuationSeparator" w:id="0">
    <w:p w14:paraId="41C1D869" w14:textId="77777777" w:rsidR="00DD1211" w:rsidRDefault="00DF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74FDC2"/>
    <w:multiLevelType w:val="hybridMultilevel"/>
    <w:tmpl w:val="532EC915"/>
    <w:lvl w:ilvl="0" w:tplc="8DA80AA4">
      <w:start w:val="1"/>
      <w:numFmt w:val="decimal"/>
      <w:lvlText w:val=""/>
      <w:lvlJc w:val="left"/>
      <w:pPr>
        <w:ind w:left="0" w:firstLine="0"/>
      </w:pPr>
    </w:lvl>
    <w:lvl w:ilvl="1" w:tplc="9C82C1DE">
      <w:numFmt w:val="decimal"/>
      <w:lvlText w:val=""/>
      <w:lvlJc w:val="left"/>
      <w:pPr>
        <w:ind w:left="0" w:firstLine="0"/>
      </w:pPr>
    </w:lvl>
    <w:lvl w:ilvl="2" w:tplc="0B3C7A56">
      <w:numFmt w:val="decimal"/>
      <w:lvlText w:val=""/>
      <w:lvlJc w:val="left"/>
      <w:pPr>
        <w:ind w:left="0" w:firstLine="0"/>
      </w:pPr>
    </w:lvl>
    <w:lvl w:ilvl="3" w:tplc="A26CA8A2">
      <w:numFmt w:val="decimal"/>
      <w:lvlText w:val=""/>
      <w:lvlJc w:val="left"/>
      <w:pPr>
        <w:ind w:left="0" w:firstLine="0"/>
      </w:pPr>
    </w:lvl>
    <w:lvl w:ilvl="4" w:tplc="D9808602">
      <w:numFmt w:val="decimal"/>
      <w:lvlText w:val=""/>
      <w:lvlJc w:val="left"/>
      <w:pPr>
        <w:ind w:left="0" w:firstLine="0"/>
      </w:pPr>
    </w:lvl>
    <w:lvl w:ilvl="5" w:tplc="813409CA">
      <w:numFmt w:val="decimal"/>
      <w:lvlText w:val=""/>
      <w:lvlJc w:val="left"/>
      <w:pPr>
        <w:ind w:left="0" w:firstLine="0"/>
      </w:pPr>
    </w:lvl>
    <w:lvl w:ilvl="6" w:tplc="C73617D0">
      <w:numFmt w:val="decimal"/>
      <w:lvlText w:val=""/>
      <w:lvlJc w:val="left"/>
      <w:pPr>
        <w:ind w:left="0" w:firstLine="0"/>
      </w:pPr>
    </w:lvl>
    <w:lvl w:ilvl="7" w:tplc="03621BCA">
      <w:numFmt w:val="decimal"/>
      <w:lvlText w:val=""/>
      <w:lvlJc w:val="left"/>
      <w:pPr>
        <w:ind w:left="0" w:firstLine="0"/>
      </w:pPr>
    </w:lvl>
    <w:lvl w:ilvl="8" w:tplc="5A200BF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D3116B"/>
    <w:multiLevelType w:val="hybridMultilevel"/>
    <w:tmpl w:val="D0FE1BDE"/>
    <w:lvl w:ilvl="0" w:tplc="14CE60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40A1FA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DAE8A8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678839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8C1D9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438F78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F3C90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CA48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5A041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9D3413"/>
    <w:multiLevelType w:val="multilevel"/>
    <w:tmpl w:val="0A862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3" w15:restartNumberingAfterBreak="0">
    <w:nsid w:val="35E43178"/>
    <w:multiLevelType w:val="hybridMultilevel"/>
    <w:tmpl w:val="0D7CC7CA"/>
    <w:lvl w:ilvl="0" w:tplc="212292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64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686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076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675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E44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688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889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F4FA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0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DE2009"/>
    <w:multiLevelType w:val="multilevel"/>
    <w:tmpl w:val="9BB039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BA35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8F4CA9"/>
    <w:multiLevelType w:val="hybridMultilevel"/>
    <w:tmpl w:val="53568B92"/>
    <w:lvl w:ilvl="0" w:tplc="ABC63C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8AEAE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55688E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382383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584981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86458E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1C4068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C0A0C0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186C0E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4D859F5"/>
    <w:multiLevelType w:val="multilevel"/>
    <w:tmpl w:val="966AE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423A8A"/>
    <w:multiLevelType w:val="hybridMultilevel"/>
    <w:tmpl w:val="E618B3BE"/>
    <w:lvl w:ilvl="0" w:tplc="424A8D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74EFC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7EED27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CD4C12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12E53A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1941E2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5D882E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7566F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C742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87"/>
    <w:rsid w:val="001F1040"/>
    <w:rsid w:val="00DD1211"/>
    <w:rsid w:val="00D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D817"/>
  <w15:docId w15:val="{03953BB3-58AC-4607-A06F-07A3F1F9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B02C3"/>
    <w:pPr>
      <w:ind w:left="720" w:firstLine="720"/>
    </w:pPr>
  </w:style>
  <w:style w:type="character" w:customStyle="1" w:styleId="20">
    <w:name w:val="Основной текст с отступом 2 Знак"/>
    <w:basedOn w:val="a0"/>
    <w:link w:val="2"/>
    <w:semiHidden/>
    <w:rsid w:val="00AB0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B02C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B02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02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B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8D12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D1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овый"/>
    <w:rsid w:val="008D1290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160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160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13D45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6F186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F1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C07D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07DB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07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07D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7DB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6A16C0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6A16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B66BDB"/>
    <w:rPr>
      <w:color w:val="0000FF"/>
      <w:u w:val="single"/>
    </w:rPr>
  </w:style>
  <w:style w:type="paragraph" w:customStyle="1" w:styleId="ConsNormal">
    <w:name w:val="ConsNormal"/>
    <w:rsid w:val="003D2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0">
    <w:name w:val="CharStyle0"/>
    <w:basedOn w:val="a0"/>
    <w:rsid w:val="00B9567D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af7">
    <w:name w:val="Normal (Web)"/>
    <w:basedOn w:val="a"/>
    <w:unhideWhenUsed/>
    <w:rsid w:val="00B956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74008057682F49B5685E15E4B14063" ma:contentTypeVersion="0" ma:contentTypeDescription="Создание документа." ma:contentTypeScope="" ma:versionID="9b211dc154c63ad9743cbd58786ab995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VVDU5HPDTQC2-42-581</_dlc_DocId>
    <_dlc_DocIdUrl xmlns="a5444ea2-90b0-4ece-a612-f39e0dd9a22f">
      <Url>https://docs.efbank.ru/dms/normative/_layouts/15/DocIdRedir.aspx?ID=VVDU5HPDTQC2-42-581</Url>
      <Description>VVDU5HPDTQC2-42-581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2E634-5455-493F-A850-46F3BD0281DF}">
  <ds:schemaRefs/>
</ds:datastoreItem>
</file>

<file path=customXml/itemProps2.xml><?xml version="1.0" encoding="utf-8"?>
<ds:datastoreItem xmlns:ds="http://schemas.openxmlformats.org/officeDocument/2006/customXml" ds:itemID="{4132B7DC-02E2-46AA-A750-0D8BD5F95668}">
  <ds:schemaRefs/>
</ds:datastoreItem>
</file>

<file path=customXml/itemProps3.xml><?xml version="1.0" encoding="utf-8"?>
<ds:datastoreItem xmlns:ds="http://schemas.openxmlformats.org/officeDocument/2006/customXml" ds:itemID="{750074F9-E0DC-491F-9C2F-E61CE2944610}">
  <ds:schemaRefs>
    <ds:schemaRef ds:uri="http://purl.org/dc/dcmitype/"/>
    <ds:schemaRef ds:uri="http://schemas.microsoft.com/office/2006/documentManagement/types"/>
    <ds:schemaRef ds:uri="http://purl.org/dc/terms/"/>
    <ds:schemaRef ds:uri="a5444ea2-90b0-4ece-a612-f39e0dd9a22f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D28A9EC-FAE9-4D88-8AA7-7A992324B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Наталия Николаевна</dc:creator>
  <cp:lastModifiedBy>Anurov I.V.</cp:lastModifiedBy>
  <cp:revision>3</cp:revision>
  <cp:lastPrinted>2016-06-10T08:20:00Z</cp:lastPrinted>
  <dcterms:created xsi:type="dcterms:W3CDTF">2016-06-10T07:55:00Z</dcterms:created>
  <dcterms:modified xsi:type="dcterms:W3CDTF">2016-06-10T08:25:00Z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0x0101008774008057682F49B5685E15E4B14063</vt:lpwstr>
  </property>
  <property fmtid="{D5CDD505-2E9C-101B-9397-08002B2CF9AE}" pid="3" name="_dlc_DocIdItemGuid">
    <vt:lpwstr>d66b9cdb-d761-4371-8716-4503f53bc936</vt:lpwstr>
  </property>
</Properties>
</file>